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保护和运用地理标志助力脱贫和农产品品牌价值提升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”第二期专题培训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报名回执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2"/>
        <w:tblW w:w="87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262"/>
        <w:gridCol w:w="1933"/>
        <w:gridCol w:w="2565"/>
        <w:gridCol w:w="16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是否用餐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954D1"/>
    <w:rsid w:val="78C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2021-03-16T07:57:00Z</dcterms:created>
  <dc:creator>李灵丽</dc:creator>
  <cp:lastModifiedBy>李灵丽</cp:lastModifiedBy>
  <dcterms:modified xsi:type="dcterms:W3CDTF">2021-03-16T07:58:28Z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0543A5B587C54B28BB98F59B2FD2E68A</vt:lpwstr>
  </property>
</Properties>
</file>