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“灣商賽”參賽承諾書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（服務機構用）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為保證“2022年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粵港澳大灣區（廣東）高價值商標品牌培育大賽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”（以下簡稱“灣商賽”）公平、公正、順利舉行，茲</w:t>
      </w:r>
      <w:sdt>
        <w:sdtPr>
          <w:rPr>
            <w:rFonts w:hint="eastAsia" w:ascii="方正仿宋_GBK" w:hAnsi="方正仿宋_GBK" w:eastAsia="方正仿宋_GBK" w:cs="方正仿宋_GBK"/>
            <w:kern w:val="2"/>
            <w:sz w:val="32"/>
            <w:szCs w:val="32"/>
            <w:lang w:val="en-US" w:eastAsia="zh-CN" w:bidi="ar-SA"/>
          </w:rPr>
          <w:id w:val="147482307"/>
          <w:placeholder>
            <w:docPart w:val="{d98afd62-8af9-4b7f-9dfe-707fc88bebc5}"/>
          </w:placeholder>
          <w:showingPlcHdr/>
          <w:text/>
        </w:sdtPr>
        <w:sdtEndPr>
          <w:rPr>
            <w:rFonts w:hint="eastAsia" w:ascii="方正仿宋_GBK" w:hAnsi="方正仿宋_GBK" w:eastAsia="方正仿宋_GBK" w:cs="方正仿宋_GBK"/>
            <w:kern w:val="2"/>
            <w:sz w:val="32"/>
            <w:szCs w:val="32"/>
            <w:lang w:val="en-US" w:eastAsia="zh-CN" w:bidi="ar-SA"/>
          </w:rPr>
        </w:sdtEndPr>
        <w:sdtContent>
          <w:r>
            <w:rPr>
              <w:rFonts w:hint="eastAsia" w:ascii="方正仿宋_GBK" w:hAnsi="方正仿宋_GBK" w:eastAsia="方正仿宋_GBK" w:cs="方正仿宋_GBK"/>
              <w:color w:val="808080"/>
              <w:u w:val="single"/>
            </w:rPr>
            <w:t>单击此处输入文字。</w:t>
          </w:r>
        </w:sdtContent>
      </w:sdt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（以下簡稱“本機構”）自願承諾如下：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1.本機構已充分了解“灣商賽”規則，並同意接受“灣商賽”規則和配合賽事的有關安排。“灣商賽”可能會因情勢變化而對賽事作出合理調整，本機構同意接受屆時的合理調整。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2.本機構同意根據“灣商賽”規則和指引自行或委託參賽主體填報參賽信息及上傳參賽資料，並確認所提供的參賽信息和資料真實、準確、合法、有效。若因本機構未按要求填報信息或提供資料，或者所提供的信息或資料不符合要求，引致審核不通過或其他不良後果的，由本機構自行承擔責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3.本機構系自願參加“灣商賽”，自願填報參賽信息和提交參賽資料。本機構同意“灣商賽”對信息和資料進行內部使用，及對本機構所提供的名稱、商標、簡介等可公開信息在涉及“灣商賽”的場景中公開使用，包括但不限於網頁、視頻、宣傳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4.本機構保證對本機構商標、信息和資料等均享有合法權利，有權於“灣商賽”中使用及授權“灣商賽”使用，不違反任何法律、法規、政策及公序良俗，且不侵犯任何第三方之合法權益（包括但不限於商標權、著作權、姓名權、肖像權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5.本機構知悉“灣商賽”的目的是促進高價值商標品牌的培育工作，“灣商賽”僅以參賽主體對高價值商標品牌的培育工作為評價對象，不包含對參賽主體、參賽機構、參賽項目所涉及的商標及其使用的產品或服務的評價和保證。本機構承諾不向任何第三方就“灣商賽”作引人誤解的或其他不當陳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6.本機構確認本機構於報名參賽前不存在以下任一情形：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430" w:leftChars="3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（1）被相關部門處以產品/服務質量、商標侵權、食品安全、環境保護等方面的行政處罰；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430" w:leftChars="3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（2）在已決或未決商標侵權訴訟糾紛案件中作為被告侵權方；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430" w:leftChars="3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（3）被相關部門認定存在商標惡意搶注、商標囤積、商標不當使用或違規代理等涉商標的違規行為；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430" w:leftChars="3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（4）其他涉商標、產品/服務、稅務等被相關部門認為不宜參賽或獲獎的不當言行。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7.本機構承諾不以任何形式作出以下任一行為：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不實陳述、惡意隱瞞、偽造資料、弄虛作假；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對“灣商賽”作引人誤解的或其他不當陳述；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對其他參賽主體、參賽項目造謠或誹謗；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對“灣商賽”或其舉辦方、評委、專家造謠或誹謗；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其他有違法律、法規、政策或公序良俗的言行。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10" w:leftChars="-10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8.本機構確認接受並認可“灣商賽”的規則和評審權利。對本機構及有關商標、團隊（成員）、項目在“灣商賽”中產生的投訴、舉報、爭議或糾紛，“灣商賽”有權進行評審並作出決定。本機構承諾接受“灣商賽”屆時作出的評審決定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若本機構違反本承諾書任意條款，或因本機構不當言行對“灣商賽”造成或擬將造成損失的，本機構承諾向“灣商賽”及其主辦方、承辦方等主體承擔以下全部責任：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取消參賽資格；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賠禮道歉和消除影響；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賠償損失及合理維權費用。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hanging="480" w:hangingChars="1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本機構確認參賽團隊中的本機構成員了解並同意遵守“灣商賽”規則及本承諾書內容。本機構承諾對本機構成員的行為承擔連帶責任。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hanging="480" w:hangingChars="1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本機構確認因本承諾書或“灣商賽”事宜產生的爭議適用中國大陸地區法律並排除衝突法，由“灣商賽”舉辦地有管轄權的法院管轄。</w:t>
      </w:r>
    </w:p>
    <w:p>
      <w:pPr>
        <w:wordWrap w:val="0"/>
        <w:jc w:val="center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承諾人（蓋章）：    </w:t>
      </w:r>
    </w:p>
    <w:p>
      <w:pPr>
        <w:wordWrap w:val="0"/>
        <w:jc w:val="center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法定代表人（簽章）：    </w:t>
      </w:r>
    </w:p>
    <w:p>
      <w:pPr>
        <w:wordWrap w:val="0"/>
        <w:jc w:val="center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日期：     年     月 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C23FA7"/>
    <w:multiLevelType w:val="singleLevel"/>
    <w:tmpl w:val="28C23FA7"/>
    <w:lvl w:ilvl="0" w:tentative="0">
      <w:start w:val="1"/>
      <w:numFmt w:val="decimal"/>
      <w:suff w:val="nothing"/>
      <w:lvlText w:val="（%1）"/>
      <w:lvlJc w:val="left"/>
      <w:pPr>
        <w:ind w:left="480" w:leftChars="0" w:firstLine="0" w:firstLineChars="0"/>
      </w:pPr>
    </w:lvl>
  </w:abstractNum>
  <w:abstractNum w:abstractNumId="1">
    <w:nsid w:val="3B47FAA3"/>
    <w:multiLevelType w:val="singleLevel"/>
    <w:tmpl w:val="3B47FAA3"/>
    <w:lvl w:ilvl="0" w:tentative="0">
      <w:start w:val="1"/>
      <w:numFmt w:val="decimal"/>
      <w:suff w:val="nothing"/>
      <w:lvlText w:val="（%1）"/>
      <w:lvlJc w:val="left"/>
      <w:pPr>
        <w:ind w:left="640" w:leftChars="0" w:firstLine="0" w:firstLineChars="0"/>
      </w:pPr>
    </w:lvl>
  </w:abstractNum>
  <w:abstractNum w:abstractNumId="2">
    <w:nsid w:val="52E91892"/>
    <w:multiLevelType w:val="singleLevel"/>
    <w:tmpl w:val="52E91892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3YzUzYWVkMDljMjc0MjgyMjI4ZTQ5OWFjN2MxNWQifQ=="/>
  </w:docVars>
  <w:rsids>
    <w:rsidRoot w:val="00000000"/>
    <w:rsid w:val="05214FBC"/>
    <w:rsid w:val="1B3C33D5"/>
    <w:rsid w:val="25DD571A"/>
    <w:rsid w:val="3B750477"/>
    <w:rsid w:val="3F1D38C5"/>
    <w:rsid w:val="52505F12"/>
    <w:rsid w:val="538D4B8D"/>
    <w:rsid w:val="5B8F438F"/>
    <w:rsid w:val="5CCC16C6"/>
    <w:rsid w:val="61C81B51"/>
    <w:rsid w:val="64A31308"/>
    <w:rsid w:val="7391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d98afd62-8af9-4b7f-9dfe-707fc88bebc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98afd62-8af9-4b7f-9dfe-707fc88bebc5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1297</Words>
  <Characters>1308</Characters>
  <Lines>0</Lines>
  <Paragraphs>0</Paragraphs>
  <TotalTime>0</TotalTime>
  <ScaleCrop>false</ScaleCrop>
  <LinksUpToDate>false</LinksUpToDate>
  <CharactersWithSpaces>1342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2022-09-23T09:30:00Z</dcterms:created>
  <dc:creator>Lindsay Pang</dc:creator>
  <cp:lastModifiedBy>中策-彭丽欣</cp:lastModifiedBy>
  <dcterms:modified xsi:type="dcterms:W3CDTF">2022-09-26T05:02:32Z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695F83D4C76344C4ADAC63A23949B24E</vt:lpwstr>
  </property>
</Properties>
</file>